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19" w:rsidRDefault="00A97B19" w:rsidP="00A97B19">
      <w:pPr>
        <w:jc w:val="center"/>
        <w:rPr>
          <w:rStyle w:val="Siln"/>
          <w:rFonts w:ascii="Arial" w:hAnsi="Arial" w:cs="Arial"/>
          <w:color w:val="231F20"/>
          <w:sz w:val="32"/>
          <w:szCs w:val="32"/>
          <w:u w:val="single"/>
          <w:shd w:val="clear" w:color="auto" w:fill="FFFFFF"/>
        </w:rPr>
      </w:pPr>
      <w:bookmarkStart w:id="0" w:name="_GoBack"/>
      <w:r>
        <w:rPr>
          <w:rStyle w:val="Siln"/>
          <w:rFonts w:ascii="Arial" w:hAnsi="Arial" w:cs="Arial"/>
          <w:color w:val="231F20"/>
          <w:sz w:val="32"/>
          <w:szCs w:val="32"/>
          <w:u w:val="single"/>
          <w:shd w:val="clear" w:color="auto" w:fill="FFFFFF"/>
        </w:rPr>
        <w:t xml:space="preserve">Aplikace a dávkování - </w:t>
      </w:r>
      <w:r w:rsidRPr="003D38B5">
        <w:rPr>
          <w:rStyle w:val="Siln"/>
          <w:rFonts w:ascii="Arial" w:hAnsi="Arial" w:cs="Arial"/>
          <w:color w:val="231F20"/>
          <w:sz w:val="32"/>
          <w:szCs w:val="32"/>
          <w:u w:val="single"/>
          <w:shd w:val="clear" w:color="auto" w:fill="FFFFFF"/>
        </w:rPr>
        <w:t xml:space="preserve">Tablety </w:t>
      </w:r>
      <w:proofErr w:type="spellStart"/>
      <w:r w:rsidRPr="003D38B5">
        <w:rPr>
          <w:rStyle w:val="Siln"/>
          <w:rFonts w:ascii="Arial" w:hAnsi="Arial" w:cs="Arial"/>
          <w:color w:val="231F20"/>
          <w:sz w:val="32"/>
          <w:szCs w:val="32"/>
          <w:u w:val="single"/>
          <w:shd w:val="clear" w:color="auto" w:fill="FFFFFF"/>
        </w:rPr>
        <w:t>SuperTab</w:t>
      </w:r>
      <w:proofErr w:type="spellEnd"/>
    </w:p>
    <w:bookmarkEnd w:id="0"/>
    <w:p w:rsidR="000E3D0C" w:rsidRPr="00A97B19" w:rsidRDefault="00A97B19" w:rsidP="00A97B19">
      <w:pPr>
        <w:rPr>
          <w:rStyle w:val="Siln"/>
          <w:color w:val="FF0000"/>
          <w:sz w:val="20"/>
          <w:szCs w:val="20"/>
          <w:shd w:val="clear" w:color="auto" w:fill="FFFFFF"/>
        </w:rPr>
      </w:pPr>
      <w:r w:rsidRPr="00A97B19">
        <w:rPr>
          <w:b/>
          <w:color w:val="000000"/>
          <w:u w:val="single"/>
          <w:shd w:val="clear" w:color="auto" w:fill="FFFFFF"/>
        </w:rPr>
        <w:t xml:space="preserve">Jedna tableta </w:t>
      </w:r>
      <w:proofErr w:type="spellStart"/>
      <w:r w:rsidRPr="00A97B19">
        <w:rPr>
          <w:b/>
          <w:color w:val="000000"/>
          <w:u w:val="single"/>
          <w:shd w:val="clear" w:color="auto" w:fill="FFFFFF"/>
        </w:rPr>
        <w:t>SuperTab</w:t>
      </w:r>
      <w:proofErr w:type="spellEnd"/>
      <w:r w:rsidRPr="00A97B19">
        <w:rPr>
          <w:b/>
          <w:color w:val="000000"/>
          <w:u w:val="single"/>
          <w:shd w:val="clear" w:color="auto" w:fill="FFFFFF"/>
        </w:rPr>
        <w:t xml:space="preserve"> vystačí na 50 000 litrů vody v jezírku</w:t>
      </w:r>
      <w:r>
        <w:rPr>
          <w:color w:val="000000"/>
          <w:shd w:val="clear" w:color="auto" w:fill="FFFFFF"/>
        </w:rPr>
        <w:t>. Při postupném spotřebování produktu se doporučuje týdenní přidávání. Při této dávce je koncentrace 0,04 mg/l.</w:t>
      </w:r>
      <w:r>
        <w:rPr>
          <w:color w:val="000000"/>
        </w:rPr>
        <w:br/>
      </w:r>
      <w:r>
        <w:rPr>
          <w:color w:val="000000"/>
          <w:shd w:val="clear" w:color="auto" w:fill="FFFFFF"/>
        </w:rPr>
        <w:t>Bakteriální tlak výrazně klesá bez negativního dopadu na biologii a akvakulturu.</w:t>
      </w:r>
      <w:r>
        <w:rPr>
          <w:color w:val="000000"/>
        </w:rPr>
        <w:br/>
      </w:r>
      <w:r>
        <w:rPr>
          <w:color w:val="000000"/>
          <w:shd w:val="clear" w:color="auto" w:fill="FFFFFF"/>
        </w:rPr>
        <w:t>Při vyšších koncentracích (od 0,1 mg/l do 0,5 mg/l) může oxid chloričitý výrazně snížit a/nebo zcela odstranit bakteriální problémy u ryb. Německá norma pro pitnou vodu (TrinkwV2001) povoluje koncentraci 0,4 mg/l oxidu chloričitého v pitné vodě.</w:t>
      </w:r>
      <w:r>
        <w:rPr>
          <w:color w:val="000000"/>
        </w:rPr>
        <w:br/>
      </w:r>
      <w:r>
        <w:rPr>
          <w:color w:val="000000"/>
        </w:rPr>
        <w:br/>
      </w:r>
      <w:r w:rsidRPr="00A97B19">
        <w:rPr>
          <w:rStyle w:val="Siln"/>
          <w:color w:val="000000"/>
          <w:u w:val="single"/>
          <w:shd w:val="clear" w:color="auto" w:fill="FFFFFF"/>
        </w:rPr>
        <w:t>Příklady použití:</w:t>
      </w:r>
      <w:r>
        <w:rPr>
          <w:color w:val="000000"/>
        </w:rPr>
        <w:br/>
      </w:r>
      <w:r>
        <w:rPr>
          <w:rStyle w:val="Siln"/>
          <w:color w:val="000000"/>
          <w:shd w:val="clear" w:color="auto" w:fill="FFFFFF"/>
        </w:rPr>
        <w:t>(</w:t>
      </w:r>
      <w:proofErr w:type="spellStart"/>
      <w:r>
        <w:rPr>
          <w:rStyle w:val="Siln"/>
          <w:color w:val="000000"/>
          <w:shd w:val="clear" w:color="auto" w:fill="FFFFFF"/>
        </w:rPr>
        <w:t>Koi</w:t>
      </w:r>
      <w:proofErr w:type="spellEnd"/>
      <w:r>
        <w:rPr>
          <w:rStyle w:val="Siln"/>
          <w:color w:val="000000"/>
          <w:shd w:val="clear" w:color="auto" w:fill="FFFFFF"/>
        </w:rPr>
        <w:t>) jezírka s rybami:</w:t>
      </w:r>
      <w:r>
        <w:rPr>
          <w:color w:val="000000"/>
        </w:rPr>
        <w:br/>
      </w:r>
      <w:r>
        <w:rPr>
          <w:rStyle w:val="Siln"/>
          <w:color w:val="000000"/>
          <w:shd w:val="clear" w:color="auto" w:fill="FFFFFF"/>
        </w:rPr>
        <w:t>První použití a údržba během sezóny:</w:t>
      </w:r>
      <w:r>
        <w:rPr>
          <w:color w:val="000000"/>
        </w:rPr>
        <w:br/>
      </w:r>
      <w:r>
        <w:rPr>
          <w:color w:val="000000"/>
          <w:shd w:val="clear" w:color="auto" w:fill="FFFFFF"/>
        </w:rPr>
        <w:t xml:space="preserve">Bakteriální tlak v jezírkách se nesmí zvyšovat a musí být neustále monitorován. Pro udržovací dávky se doporučuje koncentrace 0,04 mg/l v jezírku. To znamená 1 </w:t>
      </w:r>
      <w:proofErr w:type="spellStart"/>
      <w:r>
        <w:rPr>
          <w:color w:val="000000"/>
          <w:shd w:val="clear" w:color="auto" w:fill="FFFFFF"/>
        </w:rPr>
        <w:t>SuperTab</w:t>
      </w:r>
      <w:proofErr w:type="spellEnd"/>
      <w:r>
        <w:rPr>
          <w:color w:val="000000"/>
          <w:shd w:val="clear" w:color="auto" w:fill="FFFFFF"/>
        </w:rPr>
        <w:t xml:space="preserve"> na 50 000 litrů vody. Pokud vaše jezírko pojme 10 000 litrů, můžete rozpustit 1 </w:t>
      </w:r>
      <w:proofErr w:type="spellStart"/>
      <w:r>
        <w:rPr>
          <w:color w:val="000000"/>
          <w:shd w:val="clear" w:color="auto" w:fill="FFFFFF"/>
        </w:rPr>
        <w:t>SuperTab</w:t>
      </w:r>
      <w:proofErr w:type="spellEnd"/>
      <w:r>
        <w:rPr>
          <w:color w:val="000000"/>
          <w:shd w:val="clear" w:color="auto" w:fill="FFFFFF"/>
        </w:rPr>
        <w:t xml:space="preserve"> v 1litrovém kanystru a poté přidat 200 ml do jezírka. Roztok vydrží 6 až 8 týdnů, pokud je skladován na chladném a tmavém místě.</w:t>
      </w:r>
      <w:r>
        <w:rPr>
          <w:color w:val="000000"/>
        </w:rPr>
        <w:br/>
      </w:r>
      <w:r>
        <w:rPr>
          <w:color w:val="000000"/>
          <w:shd w:val="clear" w:color="auto" w:fill="FFFFFF"/>
        </w:rPr>
        <w:t>Zvláště když je organické zatížení velmi vysoké (např. když je produkt použit poprvé), přidané množství se spotřebuje poměrně rychle. V tomto případě by měla být dávka přidána každý druhý den, 4krát za sebou. Po delším používání se nejen snižuje bakteriální tlak. Stěny se také stále častěji zbavují organického materiálu. Vaše jezírko bude postupně viditelně čistší.</w:t>
      </w:r>
      <w:r>
        <w:rPr>
          <w:color w:val="000000"/>
        </w:rPr>
        <w:br/>
      </w:r>
      <w:r>
        <w:rPr>
          <w:rStyle w:val="Siln"/>
          <w:color w:val="000000"/>
          <w:shd w:val="clear" w:color="auto" w:fill="FFFFFF"/>
        </w:rPr>
        <w:t>Vysoký bakteriální tlak:</w:t>
      </w:r>
      <w:r>
        <w:rPr>
          <w:color w:val="000000"/>
        </w:rPr>
        <w:br/>
      </w:r>
      <w:r>
        <w:rPr>
          <w:color w:val="000000"/>
          <w:shd w:val="clear" w:color="auto" w:fill="FFFFFF"/>
        </w:rPr>
        <w:t xml:space="preserve">Pokud je bakteriální tlak v jezírku velmi vysoký, je nutné zvýšit dávkování na 1 </w:t>
      </w:r>
      <w:proofErr w:type="spellStart"/>
      <w:r>
        <w:rPr>
          <w:color w:val="000000"/>
          <w:shd w:val="clear" w:color="auto" w:fill="FFFFFF"/>
        </w:rPr>
        <w:t>SuperTab</w:t>
      </w:r>
      <w:proofErr w:type="spellEnd"/>
      <w:r>
        <w:rPr>
          <w:color w:val="000000"/>
          <w:shd w:val="clear" w:color="auto" w:fill="FFFFFF"/>
        </w:rPr>
        <w:t xml:space="preserve"> na 20 000 litrů nebo dokonce 1 </w:t>
      </w:r>
      <w:proofErr w:type="spellStart"/>
      <w:r>
        <w:rPr>
          <w:color w:val="000000"/>
          <w:shd w:val="clear" w:color="auto" w:fill="FFFFFF"/>
        </w:rPr>
        <w:t>SuperTab</w:t>
      </w:r>
      <w:proofErr w:type="spellEnd"/>
      <w:r>
        <w:rPr>
          <w:color w:val="000000"/>
          <w:shd w:val="clear" w:color="auto" w:fill="FFFFFF"/>
        </w:rPr>
        <w:t xml:space="preserve"> na 10 000 litrů. Pokud se toto dávkování opakuje denně po dobu jednoho týdne, bakteriální tlak drasticky klesne.</w:t>
      </w:r>
      <w:r>
        <w:rPr>
          <w:color w:val="000000"/>
        </w:rPr>
        <w:br/>
      </w:r>
      <w:r>
        <w:rPr>
          <w:color w:val="000000"/>
        </w:rPr>
        <w:br/>
      </w:r>
      <w:r>
        <w:rPr>
          <w:rStyle w:val="Siln"/>
          <w:color w:val="000000"/>
          <w:shd w:val="clear" w:color="auto" w:fill="FFFFFF"/>
        </w:rPr>
        <w:t>(Koupací) jezírka bez ryb:</w:t>
      </w:r>
      <w:r>
        <w:rPr>
          <w:color w:val="000000"/>
        </w:rPr>
        <w:br/>
      </w:r>
      <w:r>
        <w:rPr>
          <w:color w:val="000000"/>
          <w:shd w:val="clear" w:color="auto" w:fill="FFFFFF"/>
        </w:rPr>
        <w:t xml:space="preserve">Pro koupací jezírka bez ryb se doporučuje vyšší dávkování 0,08 až 0,1 mg/l. Produkt nevyvíjí žádný chlórový zápach a je proto ideální pro výrazné snížení bakteriálního tlaku. V koupacích jezírkách se po nějaké době vytvoří vrstva kalu. Výsledkem je, že bakteriální tlak ve vodě je často příliš vysoký. Vysoký bakteriální tlak ve vodě na koupání je zdraví škodlivý. Oxid chloričitý nemá v nízkých koncentracích žádné negativní účinky na rostliny. </w:t>
      </w:r>
      <w:proofErr w:type="spellStart"/>
      <w:r>
        <w:rPr>
          <w:color w:val="000000"/>
          <w:shd w:val="clear" w:color="auto" w:fill="FFFFFF"/>
        </w:rPr>
        <w:t>SuperTab</w:t>
      </w:r>
      <w:proofErr w:type="spellEnd"/>
      <w:r>
        <w:rPr>
          <w:color w:val="000000"/>
          <w:shd w:val="clear" w:color="auto" w:fill="FFFFFF"/>
        </w:rPr>
        <w:t xml:space="preserve"> také snižuje typický zápach koupacího jezírka. Voda při použití </w:t>
      </w:r>
      <w:proofErr w:type="spellStart"/>
      <w:r>
        <w:rPr>
          <w:color w:val="000000"/>
          <w:shd w:val="clear" w:color="auto" w:fill="FFFFFF"/>
        </w:rPr>
        <w:t>SuperTab</w:t>
      </w:r>
      <w:proofErr w:type="spellEnd"/>
      <w:r>
        <w:rPr>
          <w:color w:val="000000"/>
          <w:shd w:val="clear" w:color="auto" w:fill="FFFFFF"/>
        </w:rPr>
        <w:t xml:space="preserve"> voní znatelně svěžeji.</w:t>
      </w:r>
      <w:r>
        <w:rPr>
          <w:color w:val="000000"/>
        </w:rPr>
        <w:br/>
      </w:r>
      <w:r>
        <w:rPr>
          <w:b/>
          <w:bCs/>
          <w:color w:val="FF0000"/>
          <w:shd w:val="clear" w:color="auto" w:fill="FFFFFF"/>
        </w:rPr>
        <w:br/>
      </w:r>
      <w:r w:rsidRPr="00A97B19">
        <w:rPr>
          <w:rStyle w:val="Siln"/>
          <w:color w:val="FF0000"/>
          <w:sz w:val="20"/>
          <w:szCs w:val="20"/>
          <w:shd w:val="clear" w:color="auto" w:fill="FFFFFF"/>
        </w:rPr>
        <w:t>Při používání soli buďte opatrní. Sůl může zvýšit účinek. Nedoporučujeme je používat současně.</w:t>
      </w:r>
    </w:p>
    <w:p w:rsidR="00A97B19" w:rsidRPr="00313808" w:rsidRDefault="00A97B19" w:rsidP="00A97B19">
      <w:pPr>
        <w:shd w:val="clear" w:color="auto" w:fill="FFFFFF"/>
        <w:spacing w:line="240" w:lineRule="auto"/>
        <w:rPr>
          <w:rFonts w:ascii="Times New Roman" w:eastAsia="Times New Roman" w:hAnsi="Times New Roman" w:cs="Times New Roman"/>
          <w:color w:val="000000"/>
          <w:sz w:val="10"/>
          <w:szCs w:val="10"/>
          <w:lang w:eastAsia="cs-CZ"/>
        </w:rPr>
      </w:pPr>
      <w:r w:rsidRPr="00313808">
        <w:rPr>
          <w:rFonts w:ascii="Times New Roman" w:eastAsia="Times New Roman" w:hAnsi="Times New Roman" w:cs="Times New Roman"/>
          <w:noProof/>
          <w:color w:val="000000"/>
          <w:sz w:val="10"/>
          <w:szCs w:val="10"/>
          <w:lang w:eastAsia="cs-CZ"/>
        </w:rPr>
        <w:drawing>
          <wp:inline distT="0" distB="0" distL="0" distR="0" wp14:anchorId="68007109" wp14:editId="73FD5A1B">
            <wp:extent cx="784860" cy="784860"/>
            <wp:effectExtent l="0" t="0" r="0" b="0"/>
            <wp:docPr id="1" name="obrázek 1" descr="https://koi-company.de/media/97/fb/4f/1730209654/Gefahr.png?ts=173020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i-company.de/media/97/fb/4f/1730209654/Gefahr.png?ts=1730209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r w:rsidRPr="00313808">
        <w:rPr>
          <w:rFonts w:ascii="Times New Roman" w:eastAsia="Times New Roman" w:hAnsi="Times New Roman" w:cs="Times New Roman"/>
          <w:noProof/>
          <w:color w:val="000000"/>
          <w:sz w:val="10"/>
          <w:szCs w:val="10"/>
          <w:lang w:eastAsia="cs-CZ"/>
        </w:rPr>
        <w:drawing>
          <wp:inline distT="0" distB="0" distL="0" distR="0" wp14:anchorId="5976B6F7" wp14:editId="3A5616FE">
            <wp:extent cx="800100" cy="800100"/>
            <wp:effectExtent l="0" t="0" r="0" b="0"/>
            <wp:docPr id="2" name="obrázek 2" descr="https://koi-company.de/media/7b/f1/f4/1730208508/Aetzend.jpg?ts=173020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i-company.de/media/7b/f1/f4/1730208508/Aetzend.jpg?ts=1730208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313808">
        <w:rPr>
          <w:rFonts w:ascii="Times New Roman" w:eastAsia="Times New Roman" w:hAnsi="Times New Roman" w:cs="Times New Roman"/>
          <w:noProof/>
          <w:color w:val="000000"/>
          <w:sz w:val="10"/>
          <w:szCs w:val="10"/>
          <w:lang w:eastAsia="cs-CZ"/>
        </w:rPr>
        <w:drawing>
          <wp:inline distT="0" distB="0" distL="0" distR="0" wp14:anchorId="13BCF261" wp14:editId="52AB407D">
            <wp:extent cx="784860" cy="784860"/>
            <wp:effectExtent l="0" t="0" r="0" b="0"/>
            <wp:docPr id="3" name="obrázek 3" descr="https://koi-company.de/media/ff/49/23/1730275793/Personen.png?ts=173027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i-company.de/media/ff/49/23/1730275793/Personen.png?ts=17302757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r w:rsidRPr="00313808">
        <w:rPr>
          <w:rFonts w:ascii="Times New Roman" w:eastAsia="Times New Roman" w:hAnsi="Times New Roman" w:cs="Times New Roman"/>
          <w:noProof/>
          <w:color w:val="000000"/>
          <w:sz w:val="10"/>
          <w:szCs w:val="10"/>
          <w:lang w:eastAsia="cs-CZ"/>
        </w:rPr>
        <w:drawing>
          <wp:inline distT="0" distB="0" distL="0" distR="0" wp14:anchorId="0ED5DFAB" wp14:editId="3DF257F2">
            <wp:extent cx="784860" cy="792480"/>
            <wp:effectExtent l="0" t="0" r="0" b="7620"/>
            <wp:docPr id="4" name="obrázek 4" descr="https://koi-company.de/media/27/0d/ec/1730209569/Umwelt.png?ts=173020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i-company.de/media/27/0d/ec/1730209569/Umwelt.png?ts=17302095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92480"/>
                    </a:xfrm>
                    <a:prstGeom prst="rect">
                      <a:avLst/>
                    </a:prstGeom>
                    <a:noFill/>
                    <a:ln>
                      <a:noFill/>
                    </a:ln>
                  </pic:spPr>
                </pic:pic>
              </a:graphicData>
            </a:graphic>
          </wp:inline>
        </w:drawing>
      </w:r>
      <w:r w:rsidRPr="00313808">
        <w:rPr>
          <w:rFonts w:ascii="Times New Roman" w:eastAsia="Times New Roman" w:hAnsi="Times New Roman" w:cs="Times New Roman"/>
          <w:noProof/>
          <w:color w:val="000000"/>
          <w:sz w:val="10"/>
          <w:szCs w:val="10"/>
          <w:lang w:eastAsia="cs-CZ"/>
        </w:rPr>
        <w:drawing>
          <wp:inline distT="0" distB="0" distL="0" distR="0" wp14:anchorId="1524BAEE" wp14:editId="3D23F209">
            <wp:extent cx="784860" cy="784860"/>
            <wp:effectExtent l="0" t="0" r="0" b="0"/>
            <wp:docPr id="5" name="obrázek 5" descr="https://koi-company.de/media/99/17/ac/1730466053/Oxidierend.png?ts=173046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i-company.de/media/99/17/ac/1730466053/Oxidierend.png?ts=17304660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r w:rsidRPr="00313808">
        <w:rPr>
          <w:rFonts w:ascii="Times New Roman" w:eastAsia="Times New Roman" w:hAnsi="Times New Roman" w:cs="Times New Roman"/>
          <w:noProof/>
          <w:color w:val="000000"/>
          <w:sz w:val="10"/>
          <w:szCs w:val="10"/>
          <w:lang w:eastAsia="cs-CZ"/>
        </w:rPr>
        <w:drawing>
          <wp:inline distT="0" distB="0" distL="0" distR="0" wp14:anchorId="2709183D" wp14:editId="22F3B541">
            <wp:extent cx="784860" cy="784860"/>
            <wp:effectExtent l="0" t="0" r="0" b="0"/>
            <wp:docPr id="6" name="obrázek 6" descr="https://koi-company.de/media/c5/a0/13/1730466053/Toxizit%C3%A4t.png?ts=173046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i-company.de/media/c5/a0/13/1730466053/Toxizit%C3%A4t.png?ts=17304660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A97B19" w:rsidRPr="00313808" w:rsidRDefault="00A97B19" w:rsidP="00A97B19">
      <w:pPr>
        <w:shd w:val="clear" w:color="auto" w:fill="FFFFFF"/>
        <w:spacing w:after="100" w:afterAutospacing="1" w:line="240" w:lineRule="auto"/>
        <w:jc w:val="both"/>
        <w:rPr>
          <w:rFonts w:ascii="Times New Roman" w:eastAsia="Times New Roman" w:hAnsi="Times New Roman" w:cs="Times New Roman"/>
          <w:color w:val="000000"/>
          <w:sz w:val="10"/>
          <w:szCs w:val="10"/>
          <w:lang w:eastAsia="cs-CZ"/>
        </w:rPr>
      </w:pPr>
      <w:r w:rsidRPr="00313808">
        <w:rPr>
          <w:rFonts w:ascii="Times New Roman" w:eastAsia="Times New Roman" w:hAnsi="Times New Roman" w:cs="Times New Roman"/>
          <w:color w:val="000000"/>
          <w:sz w:val="10"/>
          <w:szCs w:val="10"/>
          <w:lang w:eastAsia="cs-CZ"/>
        </w:rPr>
        <w:t>Bezpečnostní pokyny:</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Nebezpečí!</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Kontakt s hořlavým materiálem může způsobit požár</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Při kontaktu s kyselinou vzniká jedovatý plyn</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Zdraví škodlivý při požití</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Nebezpečí vážného poškození očí</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Toxický při styku s kůží</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Dráždí oči a dýchací soustavu</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Způsobuje popáleniny</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Při prodloužené nebo opakované expozici může způsobit poškození orgánů</w:t>
      </w:r>
    </w:p>
    <w:p w:rsidR="00A97B19" w:rsidRPr="00313808"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Vysoce toxický pro vodní organismy</w:t>
      </w:r>
    </w:p>
    <w:p w:rsidR="00A97B19" w:rsidRPr="00A97B19" w:rsidRDefault="00A97B19" w:rsidP="00A97B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12"/>
          <w:szCs w:val="12"/>
          <w:lang w:eastAsia="cs-CZ"/>
        </w:rPr>
      </w:pPr>
      <w:r w:rsidRPr="00313808">
        <w:rPr>
          <w:rFonts w:ascii="Times New Roman" w:eastAsia="Times New Roman" w:hAnsi="Times New Roman" w:cs="Times New Roman"/>
          <w:color w:val="000000"/>
          <w:sz w:val="12"/>
          <w:szCs w:val="12"/>
          <w:lang w:eastAsia="cs-CZ"/>
        </w:rPr>
        <w:t>P280 - Používejte ochranné rukavice/ochranný oděv/ochranné brýle/obličejový štít</w:t>
      </w:r>
    </w:p>
    <w:sectPr w:rsidR="00A97B19" w:rsidRPr="00A97B19" w:rsidSect="00A97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478CC"/>
    <w:multiLevelType w:val="multilevel"/>
    <w:tmpl w:val="D94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19"/>
    <w:rsid w:val="000E3D0C"/>
    <w:rsid w:val="00A97B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B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97B19"/>
    <w:rPr>
      <w:b/>
      <w:bCs/>
    </w:rPr>
  </w:style>
  <w:style w:type="paragraph" w:styleId="Textbubliny">
    <w:name w:val="Balloon Text"/>
    <w:basedOn w:val="Normln"/>
    <w:link w:val="TextbublinyChar"/>
    <w:uiPriority w:val="99"/>
    <w:semiHidden/>
    <w:unhideWhenUsed/>
    <w:rsid w:val="00A97B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7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B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97B19"/>
    <w:rPr>
      <w:b/>
      <w:bCs/>
    </w:rPr>
  </w:style>
  <w:style w:type="paragraph" w:styleId="Textbubliny">
    <w:name w:val="Balloon Text"/>
    <w:basedOn w:val="Normln"/>
    <w:link w:val="TextbublinyChar"/>
    <w:uiPriority w:val="99"/>
    <w:semiHidden/>
    <w:unhideWhenUsed/>
    <w:rsid w:val="00A97B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7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2373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AKC_Eshop</dc:creator>
  <cp:lastModifiedBy>AKC_Eshop</cp:lastModifiedBy>
  <cp:revision>1</cp:revision>
  <dcterms:created xsi:type="dcterms:W3CDTF">2025-03-17T22:10:00Z</dcterms:created>
  <dcterms:modified xsi:type="dcterms:W3CDTF">2025-03-17T22:19:00Z</dcterms:modified>
</cp:coreProperties>
</file>